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3" cy="733423"/>
                <wp:effectExtent l="19048" t="0" r="9523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 strokeweight="0.75pt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Україна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МЕНСЬКА  МІСЬКА   РАДА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t xml:space="preserve">(тридцять шоста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t xml:space="preserve"> сесія сьомого скликання)</w:t>
      </w:r>
      <w:r>
        <w:rPr>
          <w:rFonts w:ascii="Times New Roman" w:hAnsi="Times New Roman" w:cs="Times New Roman" w:eastAsia="Times New Roman"/>
        </w:rPr>
      </w:r>
    </w:p>
    <w:p>
      <w:pPr>
        <w:pStyle w:val="287"/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 І Ш Е Н Н Я</w:t>
      </w:r>
      <w:r>
        <w:rPr>
          <w:rFonts w:ascii="Times New Roman" w:hAnsi="Times New Roman" w:cs="Times New Roman" w:eastAsia="Times New Roman"/>
        </w:rPr>
      </w:r>
    </w:p>
    <w:p>
      <w:pPr>
        <w:pStyle w:val="287"/>
        <w:spacing w:after="0" w:afterAutospacing="0"/>
        <w:tabs>
          <w:tab w:val="left" w:pos="439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26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грудня  2019 року 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65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 w:eastAsia="Times New Roman"/>
        </w:rPr>
      </w:r>
    </w:p>
    <w:p>
      <w:pPr>
        <w:ind w:right="5248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i/>
          <w:szCs w:val="28"/>
        </w:rPr>
      </w:pPr>
      <w:r>
        <w:rPr>
          <w:rFonts w:ascii="Times New Roman" w:hAnsi="Times New Roman" w:cs="Times New Roman" w:eastAsia="Times New Roman"/>
          <w:b/>
          <w:i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right="5527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затвердження Програми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культурно-мистецьких заходів на 2020-2022 роки</w:t>
      </w:r>
      <w:r>
        <w:rPr>
          <w:rFonts w:ascii="Times New Roman" w:hAnsi="Times New Roman" w:cs="Times New Roman" w:eastAsia="Times New Roman"/>
        </w:rPr>
      </w:r>
    </w:p>
    <w:p>
      <w:pPr>
        <w:ind w:left="357" w:right="9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290"/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метою забезпечення проведення на належному рівні культурно - мистецьких заходів, відзначення державних та національних свят,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відродження, збереження і розвитку народної творчості,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організаційного та фінансо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вого забезпечення реалізації програми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відповідно до Закону України «Про культуру»,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п. 22, ч.1 ст. 26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290"/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pStyle w:val="289"/>
        <w:numPr>
          <w:ilvl w:val="0"/>
          <w:numId w:val="10"/>
        </w:numPr>
        <w:ind w:left="0" w:right="0" w:hanging="0"/>
        <w:jc w:val="both"/>
        <w:spacing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Затвердити Програму культурно-мистецьких заходів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2020-2022 роки, згідно додатку 1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2  (додається).</w:t>
      </w:r>
      <w:r>
        <w:rPr>
          <w:rFonts w:ascii="Times New Roman" w:hAnsi="Times New Roman" w:cs="Times New Roman" w:eastAsia="Times New Roman"/>
        </w:rPr>
      </w:r>
    </w:p>
    <w:p>
      <w:pPr>
        <w:pStyle w:val="289"/>
        <w:numPr>
          <w:ilvl w:val="0"/>
          <w:numId w:val="10"/>
        </w:numPr>
        <w:ind w:left="0" w:right="0" w:hanging="0"/>
        <w:jc w:val="both"/>
        <w:spacing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Відділу культури Менської міської ради:</w:t>
      </w:r>
      <w:r>
        <w:rPr>
          <w:rFonts w:ascii="Times New Roman" w:hAnsi="Times New Roman" w:cs="Times New Roman" w:eastAsia="Times New Roman"/>
        </w:rPr>
      </w:r>
    </w:p>
    <w:p>
      <w:pPr>
        <w:ind w:left="0" w:right="0" w:hanging="0"/>
        <w:jc w:val="both"/>
        <w:spacing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2.1.</w:t>
        <w:tab/>
        <w:t xml:space="preserve">Забезпечити організаційне виконання цієї Програми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hanging="0"/>
        <w:jc w:val="both"/>
        <w:spacing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</w:t>
        <w:tab/>
        <w:t xml:space="preserve">При формуванні бюджету Менської міської об’єднаної територіальної програми на 2020-2022 роки передбачати кошти на реалізацію заходів Програми, виходячи з її реальних завдань та можливостей бюджету.</w:t>
      </w:r>
      <w:r>
        <w:rPr>
          <w:rFonts w:ascii="Times New Roman" w:hAnsi="Times New Roman" w:cs="Times New Roman" w:eastAsia="Times New Roman"/>
        </w:rPr>
      </w:r>
    </w:p>
    <w:p>
      <w:pPr>
        <w:pStyle w:val="289"/>
        <w:numPr>
          <w:ilvl w:val="0"/>
          <w:numId w:val="10"/>
        </w:numPr>
        <w:ind w:left="0" w:right="0" w:hanging="0"/>
        <w:jc w:val="both"/>
        <w:spacing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заступника місь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кого голови з питань діяльності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Т.С. Вишняк.</w:t>
      </w:r>
      <w:r>
        <w:rPr>
          <w:rFonts w:ascii="Times New Roman" w:hAnsi="Times New Roman" w:cs="Times New Roman" w:eastAsia="Times New Roman"/>
        </w:rPr>
      </w:r>
    </w:p>
    <w:p>
      <w:pPr>
        <w:pStyle w:val="289"/>
        <w:ind w:left="1474"/>
        <w:jc w:val="both"/>
        <w:tabs>
          <w:tab w:val="left" w:pos="322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ab/>
        <w:t xml:space="preserve">Г.А.  Примаков</w:t>
      </w:r>
      <w:r>
        <w:rPr>
          <w:rFonts w:ascii="Times New Roman" w:hAnsi="Times New Roman" w:cs="Times New Roman" w:eastAsia="Times New Roman"/>
        </w:rPr>
      </w:r>
    </w:p>
    <w:p>
      <w:pPr>
        <w:shd w:val="nil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  <w:br w:type="page"/>
      </w:r>
      <w:r>
        <w:rPr>
          <w:rFonts w:ascii="Times New Roman" w:hAnsi="Times New Roman" w:cs="Times New Roman" w:eastAsia="Times New Roman"/>
        </w:rPr>
      </w:r>
    </w:p>
    <w:p>
      <w:pPr>
        <w:ind w:left="5669"/>
        <w:jc w:val="both"/>
        <w:spacing w:lineRule="auto" w:line="240" w:after="0"/>
        <w:tabs>
          <w:tab w:val="left" w:pos="200" w:leader="none"/>
          <w:tab w:val="left" w:pos="1120" w:leader="none"/>
          <w:tab w:val="center" w:pos="4677" w:leader="none"/>
        </w:tabs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Додаток 1 до рішення 36 сесії Менської міської ради 7 скликання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ru-RU"/>
        </w:rPr>
        <w:t xml:space="preserve">«Про затвердження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ru-RU"/>
        </w:rPr>
        <w:t xml:space="preserve">програми культурно - мистецьких заходів на 2020-2022 роки»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від 26.12.2019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 № 65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</w:rPr>
      </w:r>
    </w:p>
    <w:p>
      <w:pPr>
        <w:ind w:left="576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tabs>
          <w:tab w:val="left" w:pos="4905" w:leader="none"/>
        </w:tabs>
        <w:rPr>
          <w:rFonts w:ascii="Times New Roman" w:hAnsi="Times New Roman" w:cs="Times New Roman" w:eastAsia="Times New Roman"/>
          <w:b/>
          <w:color w:val="000000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  <w:lang w:val="uk-UA" w:eastAsia="ru-RU"/>
        </w:rPr>
        <w:t xml:space="preserve">ПРОГРАМА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tabs>
          <w:tab w:val="left" w:pos="4905" w:leader="none"/>
        </w:tabs>
        <w:rPr>
          <w:rFonts w:ascii="Times New Roman" w:hAnsi="Times New Roman" w:cs="Times New Roman" w:eastAsia="Times New Roman"/>
          <w:b/>
          <w:color w:val="000000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44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  <w:lang w:val="uk-UA" w:eastAsia="ru-RU"/>
        </w:rPr>
        <w:t xml:space="preserve">культурно-мистецьких заходів 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  <w:lang w:val="uk-UA" w:eastAsia="ru-RU"/>
        </w:rPr>
        <w:t xml:space="preserve">на 2020-2022 рік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м. Мена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2019 р.</w:t>
      </w:r>
      <w:r>
        <w:rPr>
          <w:rFonts w:ascii="Times New Roman" w:hAnsi="Times New Roman" w:cs="Times New Roman" w:eastAsia="Times New Roman"/>
        </w:rPr>
      </w:r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br w:type="page"/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ПАСПОРТ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Програми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культурно-мистецьких заходів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на 2020-2022 роки</w:t>
      </w:r>
      <w:r>
        <w:rPr>
          <w:rFonts w:ascii="Times New Roman" w:hAnsi="Times New Roman" w:cs="Times New Roman" w:eastAsia="Times New Roman"/>
        </w:rPr>
      </w:r>
    </w:p>
    <w:p>
      <w:pPr>
        <w:pStyle w:val="287"/>
        <w:jc w:val="center"/>
        <w:tabs>
          <w:tab w:val="left" w:pos="48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</w:rPr>
      </w:r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1"/>
        <w:gridCol w:w="6610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  <w:szCs w:val="28"/>
              </w:rPr>
              <w:t xml:space="preserve">Назва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4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Програма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культурно-мистецьких заходів 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на 2020-2022 роки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  <w:szCs w:val="28"/>
              </w:rPr>
              <w:t xml:space="preserve">Підстава для розроблення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Закон України «Про місцеве самоврядування в Україні», Закон України «Про Державні цільові програми», Закон України «Про культуру»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  <w:szCs w:val="28"/>
              </w:rPr>
              <w:t xml:space="preserve">Розробники програми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  <w:szCs w:val="28"/>
              </w:rPr>
              <w:t xml:space="preserve">Учасники програми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Відділ культури Менської міської ради,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8"/>
                <w:szCs w:val="28"/>
                <w:shd w:val="clear" w:color="auto" w:fill="FFFFFF"/>
              </w:rPr>
              <w:t xml:space="preserve">Фінансове</w:t>
            </w:r>
            <w:r>
              <w:rPr>
                <w:rFonts w:ascii="Times New Roman" w:hAnsi="Times New Roman" w:cs="Times New Roman" w:eastAsia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hd w:val="clear" w:color="auto" w:fill="FFFFFF"/>
              </w:rPr>
              <w:t xml:space="preserve">управління</w:t>
            </w:r>
            <w:r>
              <w:rPr>
                <w:rFonts w:ascii="Times New Roman" w:hAnsi="Times New Roman" w:cs="Times New Roman" w:eastAsia="Times New Roman"/>
                <w:color w:val="222222"/>
                <w:sz w:val="28"/>
                <w:szCs w:val="28"/>
                <w:shd w:val="clear" w:color="auto" w:fill="FFFFFF"/>
              </w:rPr>
              <w:t xml:space="preserve">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Відповідальний виконавець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jc w:val="center"/>
          <w:trHeight w:val="11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  <w:szCs w:val="28"/>
              </w:rPr>
              <w:t xml:space="preserve">Мета Програми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outlineLvl w:val="6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Метою Програми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є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створення фінансових та організаційних умов для подальшого розвитку культурно-мистецької сфери громади.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  <w:szCs w:val="28"/>
              </w:rPr>
              <w:t xml:space="preserve">Строк виконання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2020-2022 роки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  <w:szCs w:val="28"/>
              </w:rPr>
              <w:t xml:space="preserve">Обсяги та джерела фінансування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287"/>
              <w:ind w:firstLine="551"/>
              <w:jc w:val="both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  <w:szCs w:val="28"/>
              </w:rPr>
              <w:t xml:space="preserve">2020 р.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287"/>
              <w:ind w:firstLine="551"/>
              <w:jc w:val="both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  <w:szCs w:val="28"/>
              </w:rPr>
              <w:t xml:space="preserve">2021 р.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287"/>
              <w:ind w:firstLine="551"/>
              <w:jc w:val="both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  <w:szCs w:val="28"/>
              </w:rPr>
              <w:t xml:space="preserve">2022 р.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Бюджет Менської міської об’єднаної територіальної громади 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28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137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60,00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грн.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28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1586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6,00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грн.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28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 w:eastAsia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67452</w:t>
            </w:r>
            <w:bookmarkStart w:id="0" w:name="_GoBack"/>
            <w:r>
              <w:rPr>
                <w:rFonts w:ascii="Times New Roman" w:hAnsi="Times New Roman" w:cs="Times New Roman" w:eastAsia="Times New Roman"/>
              </w:rPr>
            </w:r>
            <w:bookmarkEnd w:id="0"/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грн.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  <w:szCs w:val="28"/>
              </w:rPr>
              <w:t xml:space="preserve">Очікувані результати виконання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289"/>
              <w:numPr>
                <w:ilvl w:val="0"/>
                <w:numId w:val="7"/>
              </w:numPr>
              <w:ind w:left="0" w:hanging="0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задоволення творчих потреб громадян, їх естетичне виховання, розвиток, збагачення духовного потенціалу через проведення масових, концертних і культурологічних заходів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289"/>
              <w:numPr>
                <w:ilvl w:val="0"/>
                <w:numId w:val="7"/>
              </w:numPr>
              <w:ind w:left="0" w:hanging="0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підвищення  рівня культурного обслуговування населення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289"/>
              <w:numPr>
                <w:ilvl w:val="0"/>
                <w:numId w:val="7"/>
              </w:numPr>
              <w:ind w:left="0" w:hanging="0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забезпечення доступності  культурн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их послуг для різних верств населення  громади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  <w:szCs w:val="28"/>
              </w:rPr>
              <w:t xml:space="preserve">Контроль за виконанням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287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Заступник міського голови з питань діяльності виконкому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br w:type="page"/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1. Загальні положення Програми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Культура Менської об’єднаної територіальної громади – цілісна система відтворення багатого та різноманітного творчого, інтелектуального, духовного потенціалу. Культурне різноманіття, збереження культурної самобутності та історико-культурної спадщини є важл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ивими чинниками розвитку регіону. 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Робота Відділу культури Менської міської ради спрямована на забезпечення свободи творчості, вільного розвитку культурно-мистецьких процесів, професійної та аматорської творчості, реалізацію прав громадян на доступ до куль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турних цінностей, відродження і збереження національної української культури, історико-культурної спадщини, створення матеріальних і фінансових умов розвитку культури.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У громаді збережено і діє 42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установи а саме: комунальний заклад «Менський будинок культ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ури» Менської міської ради (та 19 сільських клубних філій) , комунальний заклад «Центр культури та дозвілля молоді» Менської міської ради, комунальний заклад «Менський краєзнавчий музей ім. В.Ф. Покотила», комунальний заклад «Менська публічна бібліотека» (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та 19 сільських філій) Менської міської ради. Таким чином, мережа закладів культури громади збережена, утримується в належному стані та розвивається.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 сьогодні у Менській громаді працюють 9 колективів із почесним званням «народний» та «зразковий». З коле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ктивами працюють 4 керівники, які мають звання Заслуженого працівника культури України. 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Дана Програма являє собою документ, що визначає стратегію розвитку галузі культури Менської громади на 2020-2022 роки.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Розробка П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рограми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обумовлена необхідністю суттєв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их змін у підходах до організації діяльності у галузі культури в сучасних економічних умовах.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 Наразі актуальним є збереження і нарощування інтелектуального та творчого потенціалу у сферах культури, підвищення інноваційної активності місцевої громади. Підго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товка та проведення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масових заходів потребують певного фінансування для забезпечення оплати витрат на матеріально-технічне забезпечення, сценічне обладнання, тощо.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Це зумовлює необхідність прийняття Програми реалізації культурно-масових заходів 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2020-202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2 роки.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Мета Програми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-4"/>
          <w:sz w:val="28"/>
          <w:szCs w:val="28"/>
        </w:rPr>
        <w:outlineLvl w:val="6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Метою Програми є створення фінансових та організаційних умов для подальшого розвитку культур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но-мистецької сфери громади.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6"/>
      </w:pP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Програма спрямована на забезпечення ефективної діяльності установ культури для задоволення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ультурних потреб різних верств населення громади.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outlineLvl w:val="6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3. Завдання Програми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2"/>
        </w:numPr>
        <w:contextualSpacing w:val="true"/>
        <w:ind w:left="0" w:hanging="0"/>
        <w:jc w:val="both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6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збереження культурного надбання громади, відродження народних звичаїв та національних традицій ;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2"/>
        </w:numPr>
        <w:contextualSpacing w:val="true"/>
        <w:ind w:left="0" w:hanging="0"/>
        <w:jc w:val="both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створення умов для проведення соціально-важливих культурно-мистецьких заходів;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2"/>
        </w:numPr>
        <w:contextualSpacing w:val="true"/>
        <w:ind w:left="0" w:hanging="0"/>
        <w:jc w:val="both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сприян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ня реалізації творчого потенціалу населення в інтересах самореалізації, створення умов для творчої діяльності в різних сферах суспільного життя;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2"/>
        </w:numPr>
        <w:contextualSpacing w:val="true"/>
        <w:ind w:left="0" w:hanging="0"/>
        <w:jc w:val="both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формування моральної, духовної культури населення на кращих зразках українського та світового мистецтва;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2"/>
        </w:numPr>
        <w:contextualSpacing w:val="true"/>
        <w:ind w:left="0" w:hanging="0"/>
        <w:jc w:val="both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вихов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ання у підростаючого покоління почуття патріотизму та відповідальності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за майбутнє незалежної Української держави.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4. Основні заходи Програми.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Програма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передбачає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- реалізацію на належному рівні заходів з відзначення державних, національних, професійних свят та інших подій, що мають значення для Менської ОТГ. 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2"/>
        </w:numPr>
        <w:contextualSpacing w:val="true"/>
        <w:ind w:left="0" w:hanging="0"/>
        <w:jc w:val="both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проведення культурно-мистецьких заходів за планами роботи закладів культури громади із залученням широкого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кола учасників: зразкових та аматорських колективів та глядачів;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2"/>
        </w:numPr>
        <w:contextualSpacing w:val="true"/>
        <w:ind w:left="0" w:hanging="0"/>
        <w:jc w:val="both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створення сприятливих умов для розвитку культурних і творчих ініціатив з урахуванням місцевих особливостей;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2"/>
        </w:numPr>
        <w:contextualSpacing w:val="true"/>
        <w:ind w:left="0" w:hanging="0"/>
        <w:jc w:val="both"/>
        <w:spacing w:lineRule="auto" w:line="240" w:after="0"/>
        <w:tabs>
          <w:tab w:val="left" w:pos="709" w:leader="none"/>
          <w:tab w:val="center" w:pos="4677" w:leader="none"/>
          <w:tab w:val="right" w:pos="935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сприяння становленню талановитої мистецької молоді, підтримка професійної творчої 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іяльності, реалізації освітніх культурно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-мистецьких заходів для дітей та молоді. 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5. Фінансове забезпечення виконання Програми.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Фінансування Програми здійснюється за рахунок коштів бюджету Менської ОТГ та інших джерел, не заборонених законодавством (додато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 2, до програми). При цьому обсяг коштів визначається органами виконавчої влади та місцевого самоврядування під час формування бюджету з урахуванням його фінансових можливостей та може змінюватись в процесі виконання бюджету при внесенні змін до нього.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. Координація та контроль за ходом виконання Програми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Координація та контроль за ходом Програми покладається на відділ культури Менської міської ради.</w:t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Відділ культури контролює роботу щодо виконання заходів Програми в підвідомчих закладах: Комунальний зак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лад «Менський будинок культури» Менської міської ради Чернігівської області»; Комунальний заклад «Центр культури і дозвілля молоді» Менської міської ради Чернігівської області, Комунальний заклад «Менський краєзнавчий музей ім. В.Ф. Покотила» Менської місь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кої ради Чернігівської області, Комунальний заклад «Менська публічна бібліотека» Менської міської ради Чернігівської області.</w:t>
      </w:r>
      <w:r>
        <w:rPr>
          <w:rFonts w:ascii="Times New Roman" w:hAnsi="Times New Roman" w:cs="Times New Roman" w:eastAsia="Times New Roman"/>
        </w:rPr>
      </w:r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1"/>
      </w:pPr>
    </w:lvl>
    <w:lvl w:ilvl="1">
      <w:start w:val="1"/>
      <w:numFmt w:val="lowerLetter"/>
      <w:suff w:val="tab"/>
      <w:lvlText w:val="%2."/>
      <w:lvlJc w:val="left"/>
      <w:pPr>
        <w:ind w:left="1440" w:hanging="351"/>
      </w:pPr>
    </w:lvl>
    <w:lvl w:ilvl="2">
      <w:start w:val="1"/>
      <w:numFmt w:val="lowerRoman"/>
      <w:suff w:val="tab"/>
      <w:lvlText w:val="%3."/>
      <w:lvlJc w:val="right"/>
      <w:pPr>
        <w:ind w:left="2160" w:hanging="171"/>
      </w:pPr>
    </w:lvl>
    <w:lvl w:ilvl="3">
      <w:start w:val="1"/>
      <w:numFmt w:val="decimal"/>
      <w:suff w:val="tab"/>
      <w:lvlText w:val="%4."/>
      <w:lvlJc w:val="left"/>
      <w:pPr>
        <w:ind w:left="2880" w:hanging="351"/>
      </w:pPr>
    </w:lvl>
    <w:lvl w:ilvl="4">
      <w:start w:val="1"/>
      <w:numFmt w:val="lowerLetter"/>
      <w:suff w:val="tab"/>
      <w:lvlText w:val="%5."/>
      <w:lvlJc w:val="left"/>
      <w:pPr>
        <w:ind w:left="3600" w:hanging="351"/>
      </w:pPr>
    </w:lvl>
    <w:lvl w:ilvl="5">
      <w:start w:val="1"/>
      <w:numFmt w:val="lowerRoman"/>
      <w:suff w:val="tab"/>
      <w:lvlText w:val="%6."/>
      <w:lvlJc w:val="right"/>
      <w:pPr>
        <w:ind w:left="4320" w:hanging="171"/>
      </w:pPr>
    </w:lvl>
    <w:lvl w:ilvl="6">
      <w:start w:val="1"/>
      <w:numFmt w:val="decimal"/>
      <w:suff w:val="tab"/>
      <w:lvlText w:val="%7."/>
      <w:lvlJc w:val="left"/>
      <w:pPr>
        <w:ind w:left="5040" w:hanging="351"/>
      </w:pPr>
    </w:lvl>
    <w:lvl w:ilvl="7">
      <w:start w:val="1"/>
      <w:numFmt w:val="lowerLetter"/>
      <w:suff w:val="tab"/>
      <w:lvlText w:val="%8."/>
      <w:lvlJc w:val="left"/>
      <w:pPr>
        <w:ind w:left="5760" w:hanging="351"/>
      </w:pPr>
    </w:lvl>
    <w:lvl w:ilvl="8">
      <w:start w:val="1"/>
      <w:numFmt w:val="lowerRoman"/>
      <w:suff w:val="tab"/>
      <w:lvlText w:val="%9."/>
      <w:lvlJc w:val="right"/>
      <w:pPr>
        <w:ind w:left="6480" w:hanging="171"/>
      </w:p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440" w:hanging="356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2160" w:hanging="356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80" w:hanging="356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600" w:hanging="356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20" w:hanging="356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40" w:hanging="356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60" w:hanging="356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80" w:hanging="356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200" w:hanging="356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54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4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4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4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4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4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4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4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4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1440" w:hanging="356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60" w:hanging="356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80" w:hanging="356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600" w:hanging="356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20" w:hanging="356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40" w:hanging="356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60" w:hanging="356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80" w:hanging="356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200" w:hanging="356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114" w:hanging="401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56"/>
      </w:pPr>
    </w:lvl>
    <w:lvl w:ilvl="2">
      <w:start w:val="1"/>
      <w:numFmt w:val="lowerRoman"/>
      <w:suff w:val="tab"/>
      <w:lvlText w:val="%3."/>
      <w:lvlJc w:val="right"/>
      <w:pPr>
        <w:ind w:left="2509" w:hanging="176"/>
      </w:pPr>
    </w:lvl>
    <w:lvl w:ilvl="3">
      <w:start w:val="1"/>
      <w:numFmt w:val="decimal"/>
      <w:suff w:val="tab"/>
      <w:lvlText w:val="%4."/>
      <w:lvlJc w:val="left"/>
      <w:pPr>
        <w:ind w:left="3229" w:hanging="356"/>
      </w:pPr>
    </w:lvl>
    <w:lvl w:ilvl="4">
      <w:start w:val="1"/>
      <w:numFmt w:val="lowerLetter"/>
      <w:suff w:val="tab"/>
      <w:lvlText w:val="%5."/>
      <w:lvlJc w:val="left"/>
      <w:pPr>
        <w:ind w:left="3949" w:hanging="356"/>
      </w:pPr>
    </w:lvl>
    <w:lvl w:ilvl="5">
      <w:start w:val="1"/>
      <w:numFmt w:val="lowerRoman"/>
      <w:suff w:val="tab"/>
      <w:lvlText w:val="%6."/>
      <w:lvlJc w:val="right"/>
      <w:pPr>
        <w:ind w:left="4669" w:hanging="176"/>
      </w:pPr>
    </w:lvl>
    <w:lvl w:ilvl="6">
      <w:start w:val="1"/>
      <w:numFmt w:val="decimal"/>
      <w:suff w:val="tab"/>
      <w:lvlText w:val="%7."/>
      <w:lvlJc w:val="left"/>
      <w:pPr>
        <w:ind w:left="5389" w:hanging="356"/>
      </w:pPr>
    </w:lvl>
    <w:lvl w:ilvl="7">
      <w:start w:val="1"/>
      <w:numFmt w:val="lowerLetter"/>
      <w:suff w:val="tab"/>
      <w:lvlText w:val="%8."/>
      <w:lvlJc w:val="left"/>
      <w:pPr>
        <w:ind w:left="6109" w:hanging="356"/>
      </w:pPr>
    </w:lvl>
    <w:lvl w:ilvl="8">
      <w:start w:val="1"/>
      <w:numFmt w:val="lowerRoman"/>
      <w:suff w:val="tab"/>
      <w:lvlText w:val="%9."/>
      <w:lvlJc w:val="right"/>
      <w:pPr>
        <w:ind w:left="6829" w:hanging="176"/>
      </w:p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1474" w:hanging="357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2194" w:hanging="357"/>
      </w:pPr>
    </w:lvl>
    <w:lvl w:ilvl="2">
      <w:start w:val="1"/>
      <w:numFmt w:val="lowerRoman"/>
      <w:suff w:val="tab"/>
      <w:lvlText w:val="%3."/>
      <w:lvlJc w:val="right"/>
      <w:pPr>
        <w:ind w:left="2914" w:hanging="177"/>
      </w:pPr>
    </w:lvl>
    <w:lvl w:ilvl="3">
      <w:start w:val="1"/>
      <w:numFmt w:val="decimal"/>
      <w:suff w:val="tab"/>
      <w:lvlText w:val="%4."/>
      <w:lvlJc w:val="left"/>
      <w:pPr>
        <w:ind w:left="3634" w:hanging="357"/>
      </w:pPr>
    </w:lvl>
    <w:lvl w:ilvl="4">
      <w:start w:val="1"/>
      <w:numFmt w:val="lowerLetter"/>
      <w:suff w:val="tab"/>
      <w:lvlText w:val="%5."/>
      <w:lvlJc w:val="left"/>
      <w:pPr>
        <w:ind w:left="4354" w:hanging="357"/>
      </w:pPr>
    </w:lvl>
    <w:lvl w:ilvl="5">
      <w:start w:val="1"/>
      <w:numFmt w:val="lowerRoman"/>
      <w:suff w:val="tab"/>
      <w:lvlText w:val="%6."/>
      <w:lvlJc w:val="right"/>
      <w:pPr>
        <w:ind w:left="5074" w:hanging="177"/>
      </w:pPr>
    </w:lvl>
    <w:lvl w:ilvl="6">
      <w:start w:val="1"/>
      <w:numFmt w:val="decimal"/>
      <w:suff w:val="tab"/>
      <w:lvlText w:val="%7."/>
      <w:lvlJc w:val="left"/>
      <w:pPr>
        <w:ind w:left="5794" w:hanging="357"/>
      </w:pPr>
    </w:lvl>
    <w:lvl w:ilvl="7">
      <w:start w:val="1"/>
      <w:numFmt w:val="lowerLetter"/>
      <w:suff w:val="tab"/>
      <w:lvlText w:val="%8."/>
      <w:lvlJc w:val="left"/>
      <w:pPr>
        <w:ind w:left="6514" w:hanging="357"/>
      </w:pPr>
    </w:lvl>
    <w:lvl w:ilvl="8">
      <w:start w:val="1"/>
      <w:numFmt w:val="lowerRoman"/>
      <w:suff w:val="tab"/>
      <w:lvlText w:val="%9."/>
      <w:lvlJc w:val="right"/>
      <w:pPr>
        <w:ind w:left="7234" w:hanging="177"/>
      </w:pPr>
    </w:lvl>
  </w:abstractNum>
  <w:abstractNum w:abstractNumId="8">
    <w:multiLevelType w:val="hybridMultilevel"/>
    <w:lvl w:ilvl="0">
      <w:start w:val="1"/>
      <w:numFmt w:val="decimal"/>
      <w:suff w:val="tab"/>
      <w:lvlText w:val="%1.)"/>
      <w:lvlJc w:val="left"/>
      <w:pPr>
        <w:ind w:left="1474" w:hanging="357"/>
      </w:pPr>
      <w:rPr>
        <w:rFonts w:ascii="Calibri" w:hAnsi="Calibri" w:cs="Calibri" w:eastAsia="Batang"/>
      </w:rPr>
    </w:lvl>
    <w:lvl w:ilvl="1">
      <w:start w:val="1"/>
      <w:numFmt w:val="lowerLetter"/>
      <w:suff w:val="tab"/>
      <w:lvlText w:val="%2."/>
      <w:lvlJc w:val="left"/>
      <w:pPr>
        <w:ind w:left="2194" w:hanging="357"/>
      </w:pPr>
    </w:lvl>
    <w:lvl w:ilvl="2">
      <w:start w:val="1"/>
      <w:numFmt w:val="lowerRoman"/>
      <w:suff w:val="tab"/>
      <w:lvlText w:val="%3."/>
      <w:lvlJc w:val="right"/>
      <w:pPr>
        <w:ind w:left="2914" w:hanging="177"/>
      </w:pPr>
    </w:lvl>
    <w:lvl w:ilvl="3">
      <w:start w:val="1"/>
      <w:numFmt w:val="decimal"/>
      <w:suff w:val="tab"/>
      <w:lvlText w:val="%4."/>
      <w:lvlJc w:val="left"/>
      <w:pPr>
        <w:ind w:left="3634" w:hanging="357"/>
      </w:pPr>
    </w:lvl>
    <w:lvl w:ilvl="4">
      <w:start w:val="1"/>
      <w:numFmt w:val="lowerLetter"/>
      <w:suff w:val="tab"/>
      <w:lvlText w:val="%5."/>
      <w:lvlJc w:val="left"/>
      <w:pPr>
        <w:ind w:left="4354" w:hanging="357"/>
      </w:pPr>
    </w:lvl>
    <w:lvl w:ilvl="5">
      <w:start w:val="1"/>
      <w:numFmt w:val="lowerRoman"/>
      <w:suff w:val="tab"/>
      <w:lvlText w:val="%6."/>
      <w:lvlJc w:val="right"/>
      <w:pPr>
        <w:ind w:left="5074" w:hanging="177"/>
      </w:pPr>
    </w:lvl>
    <w:lvl w:ilvl="6">
      <w:start w:val="1"/>
      <w:numFmt w:val="decimal"/>
      <w:suff w:val="tab"/>
      <w:lvlText w:val="%7."/>
      <w:lvlJc w:val="left"/>
      <w:pPr>
        <w:ind w:left="5794" w:hanging="357"/>
      </w:pPr>
    </w:lvl>
    <w:lvl w:ilvl="7">
      <w:start w:val="1"/>
      <w:numFmt w:val="lowerLetter"/>
      <w:suff w:val="tab"/>
      <w:lvlText w:val="%8."/>
      <w:lvlJc w:val="left"/>
      <w:pPr>
        <w:ind w:left="6514" w:hanging="357"/>
      </w:pPr>
    </w:lvl>
    <w:lvl w:ilvl="8">
      <w:start w:val="1"/>
      <w:numFmt w:val="lowerRoman"/>
      <w:suff w:val="tab"/>
      <w:lvlText w:val="%9."/>
      <w:lvlJc w:val="right"/>
      <w:pPr>
        <w:ind w:left="7234" w:hanging="177"/>
      </w:pPr>
    </w:lvl>
  </w:abstractNum>
  <w:abstractNum w:abstractNumId="9">
    <w:multiLevelType w:val="hybridMultilevel"/>
    <w:lvl w:ilvl="0">
      <w:start w:val="1"/>
      <w:numFmt w:val="bullet"/>
      <w:pStyle w:val="288"/>
      <w:suff w:val="tab"/>
      <w:lvlText w:val="-"/>
      <w:lvlJc w:val="left"/>
      <w:pPr>
        <w:ind w:left="1287" w:hanging="354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2007" w:hanging="354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727" w:hanging="354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47" w:hanging="354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67" w:hanging="354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887" w:hanging="354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607" w:hanging="354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27" w:hanging="354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047" w:hanging="354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98"/>
    <w:next w:val="198"/>
    <w:link w:val="2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198"/>
    <w:next w:val="198"/>
    <w:link w:val="2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198"/>
    <w:next w:val="198"/>
    <w:link w:val="2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198"/>
    <w:next w:val="198"/>
    <w:link w:val="2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198"/>
    <w:next w:val="198"/>
    <w:link w:val="2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198"/>
    <w:next w:val="198"/>
    <w:link w:val="2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198"/>
    <w:next w:val="198"/>
    <w:link w:val="2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198"/>
    <w:next w:val="198"/>
    <w:link w:val="2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198"/>
    <w:next w:val="198"/>
    <w:link w:val="2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198"/>
    <w:link w:val="2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198"/>
    <w:link w:val="2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198" w:default="1">
    <w:name w:val="Normal"/>
    <w:qFormat/>
  </w:style>
  <w:style w:type="character" w:styleId="199" w:default="1">
    <w:name w:val="Default Paragraph Font"/>
    <w:uiPriority w:val="1"/>
    <w:semiHidden/>
    <w:unhideWhenUsed/>
  </w:style>
  <w:style w:type="table" w:styleId="2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1" w:default="1">
    <w:name w:val="No List"/>
    <w:uiPriority w:val="99"/>
    <w:semiHidden/>
    <w:unhideWhenUsed/>
  </w:style>
  <w:style w:type="character" w:styleId="202" w:customStyle="1">
    <w:name w:val="Heading 1 Char"/>
    <w:basedOn w:val="199"/>
    <w:uiPriority w:val="9"/>
    <w:rPr>
      <w:rFonts w:ascii="Arial" w:hAnsi="Arial" w:cs="Arial" w:eastAsia="Arial"/>
      <w:sz w:val="40"/>
      <w:szCs w:val="40"/>
    </w:rPr>
  </w:style>
  <w:style w:type="character" w:styleId="203" w:customStyle="1">
    <w:name w:val="Heading 2 Char"/>
    <w:basedOn w:val="199"/>
    <w:uiPriority w:val="9"/>
    <w:rPr>
      <w:rFonts w:ascii="Arial" w:hAnsi="Arial" w:cs="Arial" w:eastAsia="Arial"/>
      <w:sz w:val="34"/>
    </w:rPr>
  </w:style>
  <w:style w:type="character" w:styleId="204" w:customStyle="1">
    <w:name w:val="Heading 3 Char"/>
    <w:basedOn w:val="199"/>
    <w:uiPriority w:val="9"/>
    <w:rPr>
      <w:rFonts w:ascii="Arial" w:hAnsi="Arial" w:cs="Arial" w:eastAsia="Arial"/>
      <w:sz w:val="30"/>
      <w:szCs w:val="30"/>
    </w:rPr>
  </w:style>
  <w:style w:type="character" w:styleId="205" w:customStyle="1">
    <w:name w:val="Heading 4 Char"/>
    <w:basedOn w:val="199"/>
    <w:uiPriority w:val="9"/>
    <w:rPr>
      <w:rFonts w:ascii="Arial" w:hAnsi="Arial" w:cs="Arial" w:eastAsia="Arial"/>
      <w:b/>
      <w:bCs/>
      <w:sz w:val="26"/>
      <w:szCs w:val="26"/>
    </w:rPr>
  </w:style>
  <w:style w:type="character" w:styleId="206" w:customStyle="1">
    <w:name w:val="Heading 5 Char"/>
    <w:basedOn w:val="199"/>
    <w:uiPriority w:val="9"/>
    <w:rPr>
      <w:rFonts w:ascii="Arial" w:hAnsi="Arial" w:cs="Arial" w:eastAsia="Arial"/>
      <w:b/>
      <w:bCs/>
      <w:sz w:val="24"/>
      <w:szCs w:val="24"/>
    </w:rPr>
  </w:style>
  <w:style w:type="character" w:styleId="207" w:customStyle="1">
    <w:name w:val="Heading 6 Char"/>
    <w:basedOn w:val="199"/>
    <w:uiPriority w:val="9"/>
    <w:rPr>
      <w:rFonts w:ascii="Arial" w:hAnsi="Arial" w:cs="Arial" w:eastAsia="Arial"/>
      <w:b/>
      <w:bCs/>
      <w:sz w:val="22"/>
      <w:szCs w:val="22"/>
    </w:rPr>
  </w:style>
  <w:style w:type="character" w:styleId="208" w:customStyle="1">
    <w:name w:val="Heading 7 Char"/>
    <w:basedOn w:val="1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9" w:customStyle="1">
    <w:name w:val="Heading 8 Char"/>
    <w:basedOn w:val="199"/>
    <w:uiPriority w:val="9"/>
    <w:rPr>
      <w:rFonts w:ascii="Arial" w:hAnsi="Arial" w:cs="Arial" w:eastAsia="Arial"/>
      <w:i/>
      <w:iCs/>
      <w:sz w:val="22"/>
      <w:szCs w:val="22"/>
    </w:rPr>
  </w:style>
  <w:style w:type="character" w:styleId="210" w:customStyle="1">
    <w:name w:val="Heading 9 Char"/>
    <w:basedOn w:val="199"/>
    <w:uiPriority w:val="9"/>
    <w:rPr>
      <w:rFonts w:ascii="Arial" w:hAnsi="Arial" w:cs="Arial" w:eastAsia="Arial"/>
      <w:i/>
      <w:iCs/>
      <w:sz w:val="21"/>
      <w:szCs w:val="21"/>
    </w:rPr>
  </w:style>
  <w:style w:type="character" w:styleId="211" w:customStyle="1">
    <w:name w:val="Title Char"/>
    <w:basedOn w:val="199"/>
    <w:uiPriority w:val="10"/>
    <w:rPr>
      <w:sz w:val="48"/>
      <w:szCs w:val="48"/>
    </w:rPr>
  </w:style>
  <w:style w:type="character" w:styleId="212" w:customStyle="1">
    <w:name w:val="Subtitle Char"/>
    <w:basedOn w:val="199"/>
    <w:uiPriority w:val="11"/>
    <w:rPr>
      <w:sz w:val="24"/>
      <w:szCs w:val="24"/>
    </w:rPr>
  </w:style>
  <w:style w:type="character" w:styleId="213" w:customStyle="1">
    <w:name w:val="Quote Char"/>
    <w:uiPriority w:val="29"/>
    <w:rPr>
      <w:i/>
    </w:rPr>
  </w:style>
  <w:style w:type="character" w:styleId="214" w:customStyle="1">
    <w:name w:val="Intense Quote Char"/>
    <w:uiPriority w:val="30"/>
    <w:rPr>
      <w:i/>
    </w:rPr>
  </w:style>
  <w:style w:type="character" w:styleId="215" w:customStyle="1">
    <w:name w:val="Header Char"/>
    <w:basedOn w:val="199"/>
    <w:uiPriority w:val="99"/>
  </w:style>
  <w:style w:type="character" w:styleId="216" w:customStyle="1">
    <w:name w:val="Footer Char"/>
    <w:basedOn w:val="199"/>
    <w:uiPriority w:val="99"/>
  </w:style>
  <w:style w:type="character" w:styleId="217" w:customStyle="1">
    <w:name w:val="Footnote Text Char"/>
    <w:uiPriority w:val="99"/>
    <w:rPr>
      <w:sz w:val="18"/>
    </w:rPr>
  </w:style>
  <w:style w:type="paragraph" w:styleId="218" w:customStyle="1">
    <w:name w:val="Заголовок 11"/>
    <w:basedOn w:val="198"/>
    <w:next w:val="198"/>
    <w:link w:val="2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219" w:customStyle="1">
    <w:name w:val="Заголовок 21"/>
    <w:basedOn w:val="198"/>
    <w:next w:val="198"/>
    <w:link w:val="2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220" w:customStyle="1">
    <w:name w:val="Заголовок 31"/>
    <w:basedOn w:val="198"/>
    <w:next w:val="198"/>
    <w:link w:val="2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221" w:customStyle="1">
    <w:name w:val="Заголовок 41"/>
    <w:basedOn w:val="198"/>
    <w:next w:val="198"/>
    <w:link w:val="2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222" w:customStyle="1">
    <w:name w:val="Заголовок 51"/>
    <w:basedOn w:val="198"/>
    <w:next w:val="198"/>
    <w:link w:val="2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223" w:customStyle="1">
    <w:name w:val="Заголовок 61"/>
    <w:basedOn w:val="198"/>
    <w:next w:val="198"/>
    <w:link w:val="2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224" w:customStyle="1">
    <w:name w:val="Заголовок 71"/>
    <w:basedOn w:val="198"/>
    <w:next w:val="198"/>
    <w:link w:val="2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225" w:customStyle="1">
    <w:name w:val="Заголовок 81"/>
    <w:basedOn w:val="198"/>
    <w:next w:val="198"/>
    <w:link w:val="2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226" w:customStyle="1">
    <w:name w:val="Заголовок 91"/>
    <w:basedOn w:val="198"/>
    <w:next w:val="198"/>
    <w:link w:val="2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227" w:customStyle="1">
    <w:name w:val="Заголовок 1 Знак"/>
    <w:basedOn w:val="199"/>
    <w:link w:val="218"/>
    <w:uiPriority w:val="9"/>
    <w:rPr>
      <w:rFonts w:ascii="Arial" w:hAnsi="Arial" w:cs="Arial" w:eastAsia="Arial"/>
      <w:sz w:val="40"/>
      <w:szCs w:val="40"/>
    </w:rPr>
  </w:style>
  <w:style w:type="character" w:styleId="228" w:customStyle="1">
    <w:name w:val="Заголовок 2 Знак"/>
    <w:basedOn w:val="199"/>
    <w:link w:val="219"/>
    <w:uiPriority w:val="9"/>
    <w:rPr>
      <w:rFonts w:ascii="Arial" w:hAnsi="Arial" w:cs="Arial" w:eastAsia="Arial"/>
      <w:sz w:val="34"/>
    </w:rPr>
  </w:style>
  <w:style w:type="character" w:styleId="229" w:customStyle="1">
    <w:name w:val="Заголовок 3 Знак"/>
    <w:basedOn w:val="199"/>
    <w:link w:val="220"/>
    <w:uiPriority w:val="9"/>
    <w:rPr>
      <w:rFonts w:ascii="Arial" w:hAnsi="Arial" w:cs="Arial" w:eastAsia="Arial"/>
      <w:sz w:val="30"/>
      <w:szCs w:val="30"/>
    </w:rPr>
  </w:style>
  <w:style w:type="character" w:styleId="230" w:customStyle="1">
    <w:name w:val="Заголовок 4 Знак"/>
    <w:basedOn w:val="199"/>
    <w:link w:val="221"/>
    <w:uiPriority w:val="9"/>
    <w:rPr>
      <w:rFonts w:ascii="Arial" w:hAnsi="Arial" w:cs="Arial" w:eastAsia="Arial"/>
      <w:b/>
      <w:bCs/>
      <w:sz w:val="26"/>
      <w:szCs w:val="26"/>
    </w:rPr>
  </w:style>
  <w:style w:type="character" w:styleId="231" w:customStyle="1">
    <w:name w:val="Заголовок 5 Знак"/>
    <w:basedOn w:val="199"/>
    <w:link w:val="222"/>
    <w:uiPriority w:val="9"/>
    <w:rPr>
      <w:rFonts w:ascii="Arial" w:hAnsi="Arial" w:cs="Arial" w:eastAsia="Arial"/>
      <w:b/>
      <w:bCs/>
      <w:sz w:val="24"/>
      <w:szCs w:val="24"/>
    </w:rPr>
  </w:style>
  <w:style w:type="character" w:styleId="232" w:customStyle="1">
    <w:name w:val="Заголовок 6 Знак"/>
    <w:basedOn w:val="199"/>
    <w:link w:val="223"/>
    <w:uiPriority w:val="9"/>
    <w:rPr>
      <w:rFonts w:ascii="Arial" w:hAnsi="Arial" w:cs="Arial" w:eastAsia="Arial"/>
      <w:b/>
      <w:bCs/>
      <w:sz w:val="22"/>
      <w:szCs w:val="22"/>
    </w:rPr>
  </w:style>
  <w:style w:type="character" w:styleId="233" w:customStyle="1">
    <w:name w:val="Заголовок 7 Знак"/>
    <w:basedOn w:val="199"/>
    <w:link w:val="2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34" w:customStyle="1">
    <w:name w:val="Заголовок 8 Знак"/>
    <w:basedOn w:val="199"/>
    <w:link w:val="225"/>
    <w:uiPriority w:val="9"/>
    <w:rPr>
      <w:rFonts w:ascii="Arial" w:hAnsi="Arial" w:cs="Arial" w:eastAsia="Arial"/>
      <w:i/>
      <w:iCs/>
      <w:sz w:val="22"/>
      <w:szCs w:val="22"/>
    </w:rPr>
  </w:style>
  <w:style w:type="character" w:styleId="235" w:customStyle="1">
    <w:name w:val="Заголовок 9 Знак"/>
    <w:basedOn w:val="199"/>
    <w:link w:val="226"/>
    <w:uiPriority w:val="9"/>
    <w:rPr>
      <w:rFonts w:ascii="Arial" w:hAnsi="Arial" w:cs="Arial" w:eastAsia="Arial"/>
      <w:i/>
      <w:iCs/>
      <w:sz w:val="21"/>
      <w:szCs w:val="21"/>
    </w:rPr>
  </w:style>
  <w:style w:type="paragraph" w:styleId="236">
    <w:name w:val="No Spacing"/>
    <w:qFormat/>
    <w:uiPriority w:val="1"/>
    <w:pPr>
      <w:spacing w:lineRule="auto" w:line="240" w:after="0"/>
    </w:pPr>
  </w:style>
  <w:style w:type="paragraph" w:styleId="237">
    <w:name w:val="Title"/>
    <w:basedOn w:val="198"/>
    <w:next w:val="198"/>
    <w:link w:val="23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38" w:customStyle="1">
    <w:name w:val="Заголовок Знак"/>
    <w:basedOn w:val="199"/>
    <w:link w:val="237"/>
    <w:uiPriority w:val="10"/>
    <w:rPr>
      <w:sz w:val="48"/>
      <w:szCs w:val="48"/>
    </w:rPr>
  </w:style>
  <w:style w:type="paragraph" w:styleId="239">
    <w:name w:val="Subtitle"/>
    <w:basedOn w:val="198"/>
    <w:next w:val="198"/>
    <w:link w:val="240"/>
    <w:qFormat/>
    <w:uiPriority w:val="11"/>
    <w:rPr>
      <w:sz w:val="24"/>
      <w:szCs w:val="24"/>
    </w:rPr>
    <w:pPr>
      <w:spacing w:before="200"/>
    </w:pPr>
  </w:style>
  <w:style w:type="character" w:styleId="240" w:customStyle="1">
    <w:name w:val="Подзаголовок Знак"/>
    <w:basedOn w:val="199"/>
    <w:link w:val="239"/>
    <w:uiPriority w:val="11"/>
    <w:rPr>
      <w:sz w:val="24"/>
      <w:szCs w:val="24"/>
    </w:rPr>
  </w:style>
  <w:style w:type="paragraph" w:styleId="241">
    <w:name w:val="Quote"/>
    <w:basedOn w:val="198"/>
    <w:next w:val="198"/>
    <w:link w:val="242"/>
    <w:qFormat/>
    <w:uiPriority w:val="29"/>
    <w:rPr>
      <w:i/>
    </w:rPr>
    <w:pPr>
      <w:ind w:left="720" w:right="720"/>
    </w:pPr>
  </w:style>
  <w:style w:type="character" w:styleId="242" w:customStyle="1">
    <w:name w:val="Цитата 2 Знак"/>
    <w:link w:val="241"/>
    <w:uiPriority w:val="29"/>
    <w:rPr>
      <w:i/>
    </w:rPr>
  </w:style>
  <w:style w:type="paragraph" w:styleId="243">
    <w:name w:val="Intense Quote"/>
    <w:basedOn w:val="198"/>
    <w:next w:val="198"/>
    <w:link w:val="2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44" w:customStyle="1">
    <w:name w:val="Выделенная цитата Знак"/>
    <w:link w:val="243"/>
    <w:uiPriority w:val="30"/>
    <w:rPr>
      <w:i/>
    </w:rPr>
  </w:style>
  <w:style w:type="paragraph" w:styleId="245" w:customStyle="1">
    <w:name w:val="Верхний колонтитул1"/>
    <w:basedOn w:val="198"/>
    <w:link w:val="2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46" w:customStyle="1">
    <w:name w:val="Верхний колонтитул Знак"/>
    <w:basedOn w:val="199"/>
    <w:link w:val="245"/>
    <w:uiPriority w:val="99"/>
  </w:style>
  <w:style w:type="paragraph" w:styleId="247" w:customStyle="1">
    <w:name w:val="Нижний колонтитул1"/>
    <w:basedOn w:val="198"/>
    <w:link w:val="2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48" w:customStyle="1">
    <w:name w:val="Нижний колонтитул Знак"/>
    <w:basedOn w:val="199"/>
    <w:link w:val="247"/>
    <w:uiPriority w:val="99"/>
  </w:style>
  <w:style w:type="table" w:styleId="249">
    <w:name w:val="Table Grid"/>
    <w:basedOn w:val="20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50" w:customStyle="1">
    <w:name w:val="Lined"/>
    <w:basedOn w:val="20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1" w:customStyle="1">
    <w:name w:val="Lined - Accent 1"/>
    <w:basedOn w:val="20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2" w:customStyle="1">
    <w:name w:val="Lined - Accent 2"/>
    <w:basedOn w:val="20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3" w:customStyle="1">
    <w:name w:val="Lined - Accent 3"/>
    <w:basedOn w:val="20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54" w:customStyle="1">
    <w:name w:val="Lined - Accent 4"/>
    <w:basedOn w:val="20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5" w:customStyle="1">
    <w:name w:val="Lined - Accent 5"/>
    <w:basedOn w:val="20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6" w:customStyle="1">
    <w:name w:val="Lined - Accent 6"/>
    <w:basedOn w:val="20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57" w:customStyle="1">
    <w:name w:val="Bordered"/>
    <w:basedOn w:val="2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58" w:customStyle="1">
    <w:name w:val="Bordered - Accent 1"/>
    <w:basedOn w:val="2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59" w:customStyle="1">
    <w:name w:val="Bordered - Accent 2"/>
    <w:basedOn w:val="2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60" w:customStyle="1">
    <w:name w:val="Bordered - Accent 3"/>
    <w:basedOn w:val="2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61" w:customStyle="1">
    <w:name w:val="Bordered - Accent 4"/>
    <w:basedOn w:val="2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62" w:customStyle="1">
    <w:name w:val="Bordered - Accent 5"/>
    <w:basedOn w:val="2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63" w:customStyle="1">
    <w:name w:val="Bordered - Accent 6"/>
    <w:basedOn w:val="2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64" w:customStyle="1">
    <w:name w:val="Bordered &amp; Lined"/>
    <w:basedOn w:val="20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65" w:customStyle="1">
    <w:name w:val="Bordered &amp; Lined - Accent 1"/>
    <w:basedOn w:val="20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66" w:customStyle="1">
    <w:name w:val="Bordered &amp; Lined - Accent 2"/>
    <w:basedOn w:val="20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67" w:customStyle="1">
    <w:name w:val="Bordered &amp; Lined - Accent 3"/>
    <w:basedOn w:val="20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68" w:customStyle="1">
    <w:name w:val="Bordered &amp; Lined - Accent 4"/>
    <w:basedOn w:val="20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69" w:customStyle="1">
    <w:name w:val="Bordered &amp; Lined - Accent 5"/>
    <w:basedOn w:val="20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70" w:customStyle="1">
    <w:name w:val="Bordered &amp; Lined - Accent 6"/>
    <w:basedOn w:val="20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71">
    <w:name w:val="Hyperlink"/>
    <w:uiPriority w:val="99"/>
    <w:unhideWhenUsed/>
    <w:rPr>
      <w:color w:val="0000FF" w:themeColor="hyperlink"/>
      <w:u w:val="single"/>
    </w:rPr>
  </w:style>
  <w:style w:type="paragraph" w:styleId="272">
    <w:name w:val="footnote text"/>
    <w:basedOn w:val="198"/>
    <w:link w:val="273"/>
    <w:uiPriority w:val="99"/>
    <w:semiHidden/>
    <w:unhideWhenUsed/>
    <w:rPr>
      <w:sz w:val="18"/>
    </w:rPr>
    <w:pPr>
      <w:spacing w:lineRule="auto" w:line="240" w:after="40"/>
    </w:pPr>
  </w:style>
  <w:style w:type="character" w:styleId="273" w:customStyle="1">
    <w:name w:val="Текст сноски Знак"/>
    <w:link w:val="272"/>
    <w:uiPriority w:val="99"/>
    <w:rPr>
      <w:sz w:val="18"/>
    </w:rPr>
  </w:style>
  <w:style w:type="character" w:styleId="274">
    <w:name w:val="footnote reference"/>
    <w:basedOn w:val="199"/>
    <w:uiPriority w:val="99"/>
    <w:unhideWhenUsed/>
    <w:rPr>
      <w:vertAlign w:val="superscript"/>
    </w:rPr>
  </w:style>
  <w:style w:type="paragraph" w:styleId="275">
    <w:name w:val="toc 1"/>
    <w:basedOn w:val="198"/>
    <w:next w:val="198"/>
    <w:uiPriority w:val="39"/>
    <w:unhideWhenUsed/>
    <w:pPr>
      <w:spacing w:after="57"/>
    </w:pPr>
  </w:style>
  <w:style w:type="paragraph" w:styleId="276">
    <w:name w:val="toc 2"/>
    <w:basedOn w:val="198"/>
    <w:next w:val="198"/>
    <w:uiPriority w:val="39"/>
    <w:unhideWhenUsed/>
    <w:pPr>
      <w:ind w:left="283"/>
      <w:spacing w:after="57"/>
    </w:pPr>
  </w:style>
  <w:style w:type="paragraph" w:styleId="277">
    <w:name w:val="toc 3"/>
    <w:basedOn w:val="198"/>
    <w:next w:val="198"/>
    <w:uiPriority w:val="39"/>
    <w:unhideWhenUsed/>
    <w:pPr>
      <w:ind w:left="567"/>
      <w:spacing w:after="57"/>
    </w:pPr>
  </w:style>
  <w:style w:type="paragraph" w:styleId="278">
    <w:name w:val="toc 4"/>
    <w:basedOn w:val="198"/>
    <w:next w:val="198"/>
    <w:uiPriority w:val="39"/>
    <w:unhideWhenUsed/>
    <w:pPr>
      <w:ind w:left="850"/>
      <w:spacing w:after="57"/>
    </w:pPr>
  </w:style>
  <w:style w:type="paragraph" w:styleId="279">
    <w:name w:val="toc 5"/>
    <w:basedOn w:val="198"/>
    <w:next w:val="198"/>
    <w:uiPriority w:val="39"/>
    <w:unhideWhenUsed/>
    <w:pPr>
      <w:ind w:left="1134"/>
      <w:spacing w:after="57"/>
    </w:pPr>
  </w:style>
  <w:style w:type="paragraph" w:styleId="280">
    <w:name w:val="toc 6"/>
    <w:basedOn w:val="198"/>
    <w:next w:val="198"/>
    <w:uiPriority w:val="39"/>
    <w:unhideWhenUsed/>
    <w:pPr>
      <w:ind w:left="1417"/>
      <w:spacing w:after="57"/>
    </w:pPr>
  </w:style>
  <w:style w:type="paragraph" w:styleId="281">
    <w:name w:val="toc 7"/>
    <w:basedOn w:val="198"/>
    <w:next w:val="198"/>
    <w:uiPriority w:val="39"/>
    <w:unhideWhenUsed/>
    <w:pPr>
      <w:ind w:left="1701"/>
      <w:spacing w:after="57"/>
    </w:pPr>
  </w:style>
  <w:style w:type="paragraph" w:styleId="282">
    <w:name w:val="toc 8"/>
    <w:basedOn w:val="198"/>
    <w:next w:val="198"/>
    <w:uiPriority w:val="39"/>
    <w:unhideWhenUsed/>
    <w:pPr>
      <w:ind w:left="1984"/>
      <w:spacing w:after="57"/>
    </w:pPr>
  </w:style>
  <w:style w:type="paragraph" w:styleId="283">
    <w:name w:val="toc 9"/>
    <w:basedOn w:val="198"/>
    <w:next w:val="198"/>
    <w:uiPriority w:val="39"/>
    <w:unhideWhenUsed/>
    <w:pPr>
      <w:ind w:left="2268"/>
      <w:spacing w:after="57"/>
    </w:pPr>
  </w:style>
  <w:style w:type="paragraph" w:styleId="284">
    <w:name w:val="TOC Heading"/>
    <w:uiPriority w:val="39"/>
    <w:unhideWhenUsed/>
  </w:style>
  <w:style w:type="paragraph" w:styleId="285">
    <w:name w:val="Balloon Text"/>
    <w:basedOn w:val="198"/>
    <w:link w:val="28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86" w:customStyle="1">
    <w:name w:val="Текст выноски Знак"/>
    <w:basedOn w:val="199"/>
    <w:link w:val="285"/>
    <w:uiPriority w:val="99"/>
    <w:semiHidden/>
    <w:rPr>
      <w:rFonts w:ascii="Tahoma" w:hAnsi="Tahoma" w:cs="Tahoma"/>
      <w:sz w:val="16"/>
      <w:szCs w:val="16"/>
    </w:rPr>
  </w:style>
  <w:style w:type="paragraph" w:styleId="287" w:customStyle="1">
    <w:name w:val="Звичайний"/>
    <w:link w:val="287"/>
    <w:rPr>
      <w:rFonts w:ascii="Times New Roman" w:hAnsi="Times New Roman" w:cs="Times New Roman" w:eastAsia="Times New Roman"/>
      <w:sz w:val="24"/>
      <w:szCs w:val="24"/>
      <w:lang w:val="uk-UA" w:eastAsia="ru-RU"/>
    </w:rPr>
    <w:pPr>
      <w:spacing w:lineRule="auto" w:line="240" w:after="0"/>
    </w:pPr>
  </w:style>
  <w:style w:type="paragraph" w:styleId="288" w:customStyle="1">
    <w:name w:val="ДинТекстОбыч"/>
    <w:basedOn w:val="287"/>
    <w:rPr>
      <w:color w:val="000000"/>
      <w:sz w:val="28"/>
      <w:szCs w:val="20"/>
    </w:rPr>
    <w:pPr>
      <w:numPr>
        <w:numId w:val="4"/>
      </w:numPr>
      <w:jc w:val="both"/>
      <w:widowControl w:val="off"/>
    </w:pPr>
  </w:style>
  <w:style w:type="paragraph" w:styleId="289">
    <w:name w:val="List Paragraph"/>
    <w:basedOn w:val="198"/>
    <w:qFormat/>
    <w:uiPriority w:val="34"/>
    <w:rPr>
      <w:rFonts w:ascii="Times New Roman" w:hAnsi="Times New Roman" w:cs="Times New Roman" w:eastAsia="Times New Roman"/>
      <w:sz w:val="20"/>
      <w:lang w:val="uk-UA" w:bidi="en-US"/>
    </w:rPr>
    <w:pPr>
      <w:contextualSpacing w:val="true"/>
      <w:ind w:left="720"/>
      <w:spacing w:lineRule="auto" w:line="240" w:after="0"/>
    </w:pPr>
  </w:style>
  <w:style w:type="paragraph" w:styleId="290">
    <w:name w:val="Normal (Web)"/>
    <w:basedOn w:val="198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